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ind w:right="16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92" w:lineRule="exact"/>
        <w:ind w:right="160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“十佳仲裁员”评选推荐（自荐）表</w:t>
      </w:r>
    </w:p>
    <w:p>
      <w:pPr>
        <w:spacing w:line="5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</w:p>
    <w:tbl>
      <w:tblPr>
        <w:tblStyle w:val="2"/>
        <w:tblW w:w="90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366"/>
        <w:gridCol w:w="1440"/>
        <w:gridCol w:w="1108"/>
        <w:gridCol w:w="1380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6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6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8"/>
                <w:sz w:val="28"/>
                <w:szCs w:val="28"/>
              </w:rPr>
              <w:t>工作单位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94" w:type="dxa"/>
            <w:noWrap w:val="0"/>
            <w:vAlign w:val="center"/>
          </w:tcPr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担任仲裁员</w:t>
            </w:r>
          </w:p>
          <w:p>
            <w:pPr>
              <w:spacing w:line="4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pacing w:val="-6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sz w:val="28"/>
                <w:szCs w:val="28"/>
              </w:rPr>
              <w:t>起止时间</w:t>
            </w:r>
          </w:p>
        </w:tc>
        <w:tc>
          <w:tcPr>
            <w:tcW w:w="5294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69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工作实绩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本届内办案量（件）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担任首席仲裁员（件）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担任独任仲裁员（件）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审限内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结案量（件）</w:t>
            </w:r>
          </w:p>
        </w:tc>
        <w:tc>
          <w:tcPr>
            <w:tcW w:w="20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组织开展仲裁宣传拓展活动（场/次）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69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18"/>
                <w:sz w:val="28"/>
                <w:szCs w:val="28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1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16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主要成绩及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推荐理由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（可附页）</w:t>
            </w:r>
          </w:p>
        </w:tc>
        <w:tc>
          <w:tcPr>
            <w:tcW w:w="730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69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申请人/推荐单位</w:t>
            </w:r>
          </w:p>
        </w:tc>
        <w:tc>
          <w:tcPr>
            <w:tcW w:w="7308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（签名/盖章）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2020年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E33AC"/>
    <w:rsid w:val="73DE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2020-04-23T06:58:00Z</dcterms:created>
  <dc:creator>Administrator</dc:creator>
  <cp:lastModifiedBy>Administrator</cp:lastModifiedBy>
  <dcterms:modified xsi:type="dcterms:W3CDTF">2020-04-23T06:59:03Z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